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57B802E3"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w:t>
      </w:r>
      <w:r w:rsidR="00B46964">
        <w:rPr>
          <w:rFonts w:ascii="Times New Roman" w:eastAsia="Times New Roman" w:hAnsi="Times New Roman" w:cs="Times New Roman"/>
          <w:i/>
          <w:sz w:val="20"/>
          <w:szCs w:val="20"/>
        </w:rPr>
        <w:t>Journal of Computational Intelligence and Secure Systems of Artificial Intelligence</w:t>
      </w:r>
      <w:r w:rsidR="008014C9">
        <w:rPr>
          <w:rFonts w:ascii="Times New Roman" w:eastAsia="Times New Roman" w:hAnsi="Times New Roman" w:cs="Times New Roman"/>
          <w:i/>
          <w:sz w:val="20"/>
          <w:szCs w:val="20"/>
        </w:rPr>
        <w:t>,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0D018C">
        <w:rPr>
          <w:rFonts w:ascii="Times New Roman" w:eastAsia="Times New Roman" w:hAnsi="Times New Roman" w:cs="Times New Roman"/>
          <w:i/>
          <w:sz w:val="20"/>
          <w:szCs w:val="20"/>
        </w:rPr>
        <w:t>May</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657396">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Accepted: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Published: xx-xx-</w:t>
      </w:r>
      <w:proofErr w:type="spellStart"/>
      <w:r>
        <w:rPr>
          <w:rFonts w:ascii="Times New Roman" w:eastAsia="Times New Roman" w:hAnsi="Times New Roman" w:cs="Times New Roman"/>
          <w:i/>
          <w:sz w:val="20"/>
          <w:szCs w:val="20"/>
        </w:rPr>
        <w:t>xxxx</w:t>
      </w:r>
      <w:proofErr w:type="spellEnd"/>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w:t>
      </w:r>
      <w:proofErr w:type="gramStart"/>
      <w:r w:rsidR="00DC2674" w:rsidRPr="00DC2674">
        <w:rPr>
          <w:rFonts w:ascii="Times New Roman" w:eastAsia="Times New Roman" w:hAnsi="Times New Roman" w:cs="Times New Roman"/>
          <w:sz w:val="16"/>
          <w:szCs w:val="16"/>
        </w:rPr>
        <w:t>An</w:t>
      </w:r>
      <w:proofErr w:type="gramEnd"/>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w:t>
      </w:r>
      <w:proofErr w:type="spellStart"/>
      <w:proofErr w:type="gramStart"/>
      <w:r>
        <w:rPr>
          <w:rFonts w:ascii="Times New Roman" w:eastAsia="Times New Roman" w:hAnsi="Times New Roman" w:cs="Times New Roman"/>
          <w:sz w:val="16"/>
          <w:szCs w:val="16"/>
        </w:rPr>
        <w:t>Shanchie</w:t>
      </w:r>
      <w:proofErr w:type="spellEnd"/>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 xml:space="preserve"> “</w:t>
      </w:r>
      <w:proofErr w:type="gramEnd"/>
      <w:r w:rsidR="00DC2674" w:rsidRPr="00DC2674">
        <w:rPr>
          <w:rFonts w:ascii="Times New Roman" w:eastAsia="Times New Roman" w:hAnsi="Times New Roman" w:cs="Times New Roman"/>
          <w:sz w:val="16"/>
          <w:szCs w:val="16"/>
        </w:rPr>
        <w:t xml:space="preserve">A Novel </w:t>
      </w:r>
      <w:r>
        <w:rPr>
          <w:rFonts w:ascii="Times New Roman" w:eastAsia="Times New Roman" w:hAnsi="Times New Roman" w:cs="Times New Roman"/>
          <w:sz w:val="16"/>
          <w:szCs w:val="16"/>
        </w:rPr>
        <w:t>of MIMO concepts in wireless relay networks in Space Time and Space Frequency in achieve diversity”</w:t>
      </w:r>
      <w:proofErr w:type="gramStart"/>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proofErr w:type="gramEnd"/>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proofErr w:type="gramStart"/>
      <w:r w:rsidR="00DC2674" w:rsidRPr="00DC2674">
        <w:rPr>
          <w:rFonts w:ascii="Times New Roman" w:eastAsia="Times New Roman" w:hAnsi="Times New Roman" w:cs="Times New Roman"/>
          <w:sz w:val="16"/>
          <w:szCs w:val="16"/>
        </w:rPr>
        <w:t>),  International</w:t>
      </w:r>
      <w:proofErr w:type="gramEnd"/>
      <w:r w:rsidR="00DC2674" w:rsidRPr="00DC2674">
        <w:rPr>
          <w:rFonts w:ascii="Times New Roman" w:eastAsia="Times New Roman" w:hAnsi="Times New Roman" w:cs="Times New Roman"/>
          <w:sz w:val="16"/>
          <w:szCs w:val="16"/>
        </w:rPr>
        <w:t xml:space="preserve">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Standalone Grid system for On and OFF modes Using Renewable energy sources using PMMC Technology’</w:t>
      </w:r>
      <w:proofErr w:type="gramStart"/>
      <w:r w:rsidR="004C22BE">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Springer</w:t>
      </w:r>
      <w:proofErr w:type="gramEnd"/>
      <w:r w:rsidR="004C22BE">
        <w:rPr>
          <w:rFonts w:ascii="Times New Roman" w:eastAsia="Times New Roman" w:hAnsi="Times New Roman" w:cs="Times New Roman"/>
          <w:sz w:val="16"/>
          <w:szCs w:val="16"/>
        </w:rPr>
        <w:t xml:space="preserve">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w:t>
      </w:r>
      <w:proofErr w:type="spellStart"/>
      <w:r w:rsidRPr="00DC2674">
        <w:rPr>
          <w:rFonts w:ascii="Times New Roman" w:eastAsia="Times New Roman" w:hAnsi="Times New Roman" w:cs="Times New Roman"/>
          <w:sz w:val="16"/>
          <w:szCs w:val="16"/>
        </w:rPr>
        <w:t>Chenthur</w:t>
      </w:r>
      <w:proofErr w:type="spellEnd"/>
      <w:r w:rsidRPr="00DC2674">
        <w:rPr>
          <w:rFonts w:ascii="Times New Roman" w:eastAsia="Times New Roman" w:hAnsi="Times New Roman" w:cs="Times New Roman"/>
          <w:sz w:val="16"/>
          <w:szCs w:val="16"/>
        </w:rPr>
        <w:t xml:space="preserve">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C541" w14:textId="77777777" w:rsidR="007E5EC2" w:rsidRDefault="007E5EC2">
      <w:pPr>
        <w:spacing w:after="0" w:line="240" w:lineRule="auto"/>
      </w:pPr>
      <w:r>
        <w:separator/>
      </w:r>
    </w:p>
  </w:endnote>
  <w:endnote w:type="continuationSeparator" w:id="0">
    <w:p w14:paraId="03C6BCE8" w14:textId="77777777" w:rsidR="007E5EC2" w:rsidRDefault="007E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73FD49D5"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4C22BE">
      <w:rPr>
        <w:rFonts w:ascii="Times New Roman" w:eastAsia="Times New Roman" w:hAnsi="Times New Roman" w:cs="Times New Roman"/>
        <w:sz w:val="20"/>
        <w:szCs w:val="20"/>
      </w:rPr>
      <w:t>j</w:t>
    </w:r>
    <w:r w:rsidR="00B46964">
      <w:rPr>
        <w:rFonts w:ascii="Times New Roman" w:eastAsia="Times New Roman" w:hAnsi="Times New Roman" w:cs="Times New Roman"/>
        <w:sz w:val="20"/>
        <w:szCs w:val="20"/>
      </w:rPr>
      <w:t>cissai</w:t>
    </w:r>
    <w:r w:rsidR="004C22BE">
      <w:rPr>
        <w:rFonts w:ascii="Times New Roman" w:eastAsia="Times New Roman" w:hAnsi="Times New Roman" w:cs="Times New Roman"/>
        <w:sz w:val="20"/>
        <w:szCs w:val="20"/>
      </w:rPr>
      <w:t>.com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5E6B" w14:textId="77777777" w:rsidR="007E5EC2" w:rsidRDefault="007E5EC2">
      <w:pPr>
        <w:spacing w:after="0" w:line="240" w:lineRule="auto"/>
      </w:pPr>
      <w:r>
        <w:separator/>
      </w:r>
    </w:p>
  </w:footnote>
  <w:footnote w:type="continuationSeparator" w:id="0">
    <w:p w14:paraId="6210C9D1" w14:textId="77777777" w:rsidR="007E5EC2" w:rsidRDefault="007E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07D63FB6"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Journal of </w:t>
    </w:r>
    <w:r w:rsidR="00302765">
      <w:rPr>
        <w:rFonts w:ascii="Times New Roman" w:eastAsia="Times New Roman" w:hAnsi="Times New Roman" w:cs="Times New Roman"/>
        <w:i/>
        <w:color w:val="000000"/>
      </w:rPr>
      <w:t>Computational I</w:t>
    </w:r>
    <w:r w:rsidR="00B46964">
      <w:rPr>
        <w:rFonts w:ascii="Times New Roman" w:eastAsia="Times New Roman" w:hAnsi="Times New Roman" w:cs="Times New Roman"/>
        <w:i/>
        <w:color w:val="000000"/>
      </w:rPr>
      <w:t xml:space="preserve">ntelligence and Secure Systems of Artificial Intelligence </w:t>
    </w:r>
  </w:p>
  <w:p w14:paraId="1421F31A" w14:textId="022FC7BD"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0D018C">
      <w:rPr>
        <w:rFonts w:ascii="Times New Roman" w:eastAsia="Times New Roman" w:hAnsi="Times New Roman" w:cs="Times New Roman"/>
        <w:i/>
        <w:color w:val="000000"/>
      </w:rPr>
      <w:t>May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19CD8466" w:rsidR="0029365B" w:rsidRPr="00B46964" w:rsidRDefault="00B46964">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rPr>
    </w:pPr>
    <w:hyperlink r:id="rId1" w:history="1">
      <w:r w:rsidRPr="00B46964">
        <w:rPr>
          <w:rStyle w:val="Hyperlink"/>
          <w:rFonts w:ascii="Times New Roman" w:eastAsia="Times New Roman" w:hAnsi="Times New Roman" w:cs="Times New Roman"/>
          <w:i/>
          <w:color w:val="auto"/>
          <w:u w:val="none"/>
        </w:rPr>
        <w:t>www.jcissai.com</w:t>
      </w:r>
    </w:hyperlink>
    <w:r w:rsidR="00D5372B" w:rsidRPr="00B46964">
      <w:rPr>
        <w:rFonts w:ascii="Times New Roman" w:eastAsia="Times New Roman" w:hAnsi="Times New Roman" w:cs="Times New Roman"/>
        <w:i/>
      </w:rPr>
      <w:t xml:space="preserve">                                                   </w:t>
    </w:r>
    <w:r w:rsidR="00DB29AD" w:rsidRPr="00B46964">
      <w:rPr>
        <w:rFonts w:ascii="Times New Roman" w:eastAsia="Times New Roman" w:hAnsi="Times New Roman" w:cs="Times New Roman"/>
        <w:i/>
      </w:rPr>
      <w:t xml:space="preserve">                 </w:t>
    </w:r>
    <w:r w:rsidR="00CA330B" w:rsidRPr="00B46964">
      <w:rPr>
        <w:rFonts w:ascii="Times New Roman" w:eastAsia="Times New Roman" w:hAnsi="Times New Roman" w:cs="Times New Roman"/>
        <w:i/>
      </w:rPr>
      <w:t xml:space="preserve">    </w:t>
    </w:r>
    <w:r w:rsidR="000D018C" w:rsidRPr="00B46964">
      <w:rPr>
        <w:rFonts w:ascii="Times New Roman" w:eastAsia="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112CDE"/>
    <w:rsid w:val="001156C2"/>
    <w:rsid w:val="00130CC7"/>
    <w:rsid w:val="00175AE8"/>
    <w:rsid w:val="001836BE"/>
    <w:rsid w:val="0022178A"/>
    <w:rsid w:val="00244931"/>
    <w:rsid w:val="0024655D"/>
    <w:rsid w:val="0029365B"/>
    <w:rsid w:val="002C3A7C"/>
    <w:rsid w:val="002D644A"/>
    <w:rsid w:val="002E6F17"/>
    <w:rsid w:val="00302765"/>
    <w:rsid w:val="00302AA6"/>
    <w:rsid w:val="003237A7"/>
    <w:rsid w:val="00341CEC"/>
    <w:rsid w:val="003627A8"/>
    <w:rsid w:val="0038018D"/>
    <w:rsid w:val="003A0114"/>
    <w:rsid w:val="003D04E1"/>
    <w:rsid w:val="00402757"/>
    <w:rsid w:val="00471811"/>
    <w:rsid w:val="00472059"/>
    <w:rsid w:val="004864AB"/>
    <w:rsid w:val="004A1FC1"/>
    <w:rsid w:val="004C22BE"/>
    <w:rsid w:val="00535038"/>
    <w:rsid w:val="00560143"/>
    <w:rsid w:val="005A0CCE"/>
    <w:rsid w:val="005A39CC"/>
    <w:rsid w:val="005B0CDF"/>
    <w:rsid w:val="00651A7F"/>
    <w:rsid w:val="00657396"/>
    <w:rsid w:val="00666DFF"/>
    <w:rsid w:val="00693BCF"/>
    <w:rsid w:val="006D03D2"/>
    <w:rsid w:val="006D5A14"/>
    <w:rsid w:val="0070397C"/>
    <w:rsid w:val="00724FD3"/>
    <w:rsid w:val="007B6076"/>
    <w:rsid w:val="007D470D"/>
    <w:rsid w:val="007E5EC2"/>
    <w:rsid w:val="007F29A2"/>
    <w:rsid w:val="008014C9"/>
    <w:rsid w:val="00804732"/>
    <w:rsid w:val="00860D93"/>
    <w:rsid w:val="008A51F8"/>
    <w:rsid w:val="008B7DA9"/>
    <w:rsid w:val="00987D6A"/>
    <w:rsid w:val="00A4379E"/>
    <w:rsid w:val="00A56648"/>
    <w:rsid w:val="00A737C9"/>
    <w:rsid w:val="00AA08D7"/>
    <w:rsid w:val="00AA5E66"/>
    <w:rsid w:val="00AC66A1"/>
    <w:rsid w:val="00AE227A"/>
    <w:rsid w:val="00AE6542"/>
    <w:rsid w:val="00AF007C"/>
    <w:rsid w:val="00B46964"/>
    <w:rsid w:val="00B65994"/>
    <w:rsid w:val="00B66D46"/>
    <w:rsid w:val="00B712DA"/>
    <w:rsid w:val="00C12426"/>
    <w:rsid w:val="00C138F0"/>
    <w:rsid w:val="00C14A24"/>
    <w:rsid w:val="00C5035D"/>
    <w:rsid w:val="00C618B2"/>
    <w:rsid w:val="00C6574B"/>
    <w:rsid w:val="00CA330B"/>
    <w:rsid w:val="00CD0E41"/>
    <w:rsid w:val="00CF5DD1"/>
    <w:rsid w:val="00D5372B"/>
    <w:rsid w:val="00D86B13"/>
    <w:rsid w:val="00DB29AD"/>
    <w:rsid w:val="00DB5B58"/>
    <w:rsid w:val="00DC2674"/>
    <w:rsid w:val="00DC74F5"/>
    <w:rsid w:val="00E00D4B"/>
    <w:rsid w:val="00E61DAF"/>
    <w:rsid w:val="00EB700A"/>
    <w:rsid w:val="00EC43C7"/>
    <w:rsid w:val="00EE7808"/>
    <w:rsid w:val="00F03DA0"/>
    <w:rsid w:val="00F138FD"/>
    <w:rsid w:val="00F76169"/>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jciss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16</cp:revision>
  <dcterms:created xsi:type="dcterms:W3CDTF">2025-05-07T08:22:00Z</dcterms:created>
  <dcterms:modified xsi:type="dcterms:W3CDTF">2025-05-17T07:51:00Z</dcterms:modified>
</cp:coreProperties>
</file>